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EEBB" w14:textId="77777777" w:rsidR="00E67E34" w:rsidRDefault="00E67E34" w:rsidP="00E67E34">
      <w:pPr>
        <w:pStyle w:val="Title"/>
      </w:pPr>
      <w:r>
        <w:t>Engineering Specification</w:t>
      </w:r>
    </w:p>
    <w:p w14:paraId="54BE54CC" w14:textId="77777777" w:rsidR="00E67E34" w:rsidRDefault="00E67E34" w:rsidP="00E67E34">
      <w:pPr>
        <w:pStyle w:val="Title"/>
      </w:pPr>
      <w:r>
        <w:t xml:space="preserve">Model F1Res Series Pendent Glass Bulb Residential Sprinklers </w:t>
      </w:r>
    </w:p>
    <w:p w14:paraId="24C80049" w14:textId="77777777" w:rsidR="00E67E34" w:rsidRDefault="00E67E34" w:rsidP="00E67E34">
      <w:pPr>
        <w:jc w:val="center"/>
        <w:rPr>
          <w:rFonts w:ascii="Arial" w:hAnsi="Arial" w:cs="Arial"/>
          <w:sz w:val="28"/>
        </w:rPr>
      </w:pPr>
    </w:p>
    <w:p w14:paraId="27BFB2C2" w14:textId="77777777" w:rsidR="00E67E34" w:rsidRDefault="00E67E34" w:rsidP="00E67E34">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003985D6" w14:textId="77777777" w:rsidR="00E67E34" w:rsidRDefault="00E67E34" w:rsidP="00E67E34">
      <w:pPr>
        <w:rPr>
          <w:rFonts w:ascii="Arial" w:hAnsi="Arial" w:cs="Arial"/>
        </w:rPr>
      </w:pPr>
    </w:p>
    <w:p w14:paraId="39D00F8D" w14:textId="77777777" w:rsidR="00E67E34" w:rsidRDefault="00E67E34" w:rsidP="00E67E34">
      <w:pPr>
        <w:rPr>
          <w:rFonts w:ascii="Arial" w:hAnsi="Arial" w:cs="Arial"/>
        </w:rPr>
      </w:pPr>
      <w:r>
        <w:rPr>
          <w:rFonts w:ascii="Arial" w:hAnsi="Arial" w:cs="Arial"/>
        </w:rPr>
        <w:t xml:space="preserve">Sprinklers shall be residential type </w:t>
      </w:r>
      <w:proofErr w:type="spellStart"/>
      <w:r>
        <w:rPr>
          <w:rFonts w:ascii="Arial" w:hAnsi="Arial" w:cs="Arial"/>
        </w:rPr>
        <w:t>cULus</w:t>
      </w:r>
      <w:proofErr w:type="spellEnd"/>
      <w:r>
        <w:rPr>
          <w:rFonts w:ascii="Arial" w:hAnsi="Arial" w:cs="Arial"/>
        </w:rPr>
        <w:t xml:space="preserve"> Listed for installation in accordance with NFPA 13, NFPA 13R, and NFPA 13D. Residential sprinklers shall be installed in conformance with the manufacturer’s installation guidelines and the applicable installation standard. Sprinkler body shall be of bronze alloy construction having </w:t>
      </w:r>
      <w:r>
        <w:rPr>
          <w:rFonts w:ascii="Arial" w:hAnsi="Arial" w:cs="Arial"/>
          <w:b/>
          <w:bCs/>
        </w:rPr>
        <w:t>[</w:t>
      </w:r>
      <w:r>
        <w:rPr>
          <w:rFonts w:ascii="Arial" w:hAnsi="Arial" w:cs="Arial"/>
        </w:rPr>
        <w:t>½” NPT</w:t>
      </w:r>
      <w:r>
        <w:rPr>
          <w:rFonts w:ascii="Arial" w:hAnsi="Arial" w:cs="Arial"/>
          <w:b/>
          <w:bCs/>
        </w:rPr>
        <w:t>] [</w:t>
      </w:r>
      <w:r>
        <w:rPr>
          <w:rFonts w:ascii="Arial" w:hAnsi="Arial" w:cs="Arial"/>
        </w:rPr>
        <w:t>ISO7-1R1/2</w:t>
      </w:r>
      <w:r>
        <w:rPr>
          <w:rFonts w:ascii="Arial" w:hAnsi="Arial" w:cs="Arial"/>
          <w:b/>
          <w:bCs/>
        </w:rPr>
        <w:t>] [</w:t>
      </w:r>
      <w:r>
        <w:rPr>
          <w:rFonts w:ascii="Arial" w:hAnsi="Arial" w:cs="Arial"/>
          <w:b/>
          <w:bCs/>
          <w:i/>
          <w:iCs/>
        </w:rPr>
        <w:t>7.6K sprinklers only:</w:t>
      </w:r>
      <w:r>
        <w:rPr>
          <w:rFonts w:ascii="Arial" w:hAnsi="Arial" w:cs="Arial"/>
          <w:b/>
          <w:bCs/>
        </w:rPr>
        <w:t xml:space="preserve"> </w:t>
      </w:r>
      <w:r>
        <w:rPr>
          <w:rFonts w:ascii="Arial" w:hAnsi="Arial" w:cs="Arial"/>
        </w:rPr>
        <w:t>¾” NPT</w:t>
      </w:r>
      <w:r>
        <w:rPr>
          <w:rFonts w:ascii="Arial" w:hAnsi="Arial" w:cs="Arial"/>
          <w:b/>
          <w:bCs/>
        </w:rPr>
        <w:t>] [</w:t>
      </w:r>
      <w:r>
        <w:rPr>
          <w:rFonts w:ascii="Arial" w:hAnsi="Arial" w:cs="Arial"/>
        </w:rPr>
        <w:t>ISO7-1R3/4</w:t>
      </w:r>
      <w:r>
        <w:rPr>
          <w:rFonts w:ascii="Arial" w:hAnsi="Arial" w:cs="Arial"/>
          <w:b/>
          <w:bCs/>
        </w:rPr>
        <w:t>]</w:t>
      </w:r>
      <w:r>
        <w:rPr>
          <w:rFonts w:ascii="Arial" w:hAnsi="Arial" w:cs="Arial"/>
        </w:rPr>
        <w:t xml:space="preserve"> threads.  Thermal element shall consist of a 3mm glass bulb. Sprinkler K-factors shall be </w:t>
      </w:r>
      <w:r>
        <w:rPr>
          <w:rFonts w:ascii="Arial" w:hAnsi="Arial" w:cs="Arial"/>
          <w:b/>
          <w:bCs/>
        </w:rPr>
        <w:t>[</w:t>
      </w:r>
      <w:r>
        <w:rPr>
          <w:rFonts w:ascii="Arial" w:hAnsi="Arial" w:cs="Arial"/>
        </w:rPr>
        <w:t xml:space="preserve">3.0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(43.2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4.9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(70.6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5.8 </w:t>
      </w:r>
      <w:bookmarkStart w:id="0" w:name="_Hlk27122806"/>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(84 l/min/bar</w:t>
      </w:r>
      <w:r>
        <w:rPr>
          <w:rFonts w:ascii="Arial" w:hAnsi="Arial" w:cs="Arial"/>
          <w:vertAlign w:val="superscript"/>
        </w:rPr>
        <w:t>1/2</w:t>
      </w:r>
      <w:r>
        <w:rPr>
          <w:rFonts w:ascii="Arial" w:hAnsi="Arial" w:cs="Arial"/>
        </w:rPr>
        <w:t>)</w:t>
      </w:r>
      <w:bookmarkEnd w:id="0"/>
      <w:r>
        <w:rPr>
          <w:rFonts w:ascii="Arial" w:hAnsi="Arial" w:cs="Arial"/>
          <w:b/>
          <w:bCs/>
        </w:rPr>
        <w:t>] [</w:t>
      </w:r>
      <w:r>
        <w:rPr>
          <w:rFonts w:ascii="Arial" w:hAnsi="Arial" w:cs="Arial"/>
        </w:rPr>
        <w:t xml:space="preserve">7.6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(109 l/min/bar</w:t>
      </w:r>
      <w:r>
        <w:rPr>
          <w:rFonts w:ascii="Arial" w:hAnsi="Arial" w:cs="Arial"/>
          <w:vertAlign w:val="superscript"/>
        </w:rPr>
        <w:t>1/2</w:t>
      </w:r>
      <w:r>
        <w:rPr>
          <w:rFonts w:ascii="Arial" w:hAnsi="Arial" w:cs="Arial"/>
        </w:rPr>
        <w:t>)</w:t>
      </w:r>
      <w:r>
        <w:rPr>
          <w:rFonts w:ascii="Arial" w:hAnsi="Arial" w:cs="Arial"/>
          <w:b/>
          <w:bCs/>
        </w:rPr>
        <w:t>]</w:t>
      </w:r>
      <w:r>
        <w:rPr>
          <w:rFonts w:ascii="Arial" w:hAnsi="Arial" w:cs="Arial"/>
        </w:rPr>
        <w:t xml:space="preserve">.  Sprinkler temperature classification shall be </w:t>
      </w:r>
      <w:r>
        <w:rPr>
          <w:rFonts w:ascii="Arial" w:hAnsi="Arial" w:cs="Arial"/>
          <w:b/>
          <w:bCs/>
        </w:rPr>
        <w:t>[</w:t>
      </w:r>
      <w:r>
        <w:rPr>
          <w:rFonts w:ascii="Arial" w:hAnsi="Arial" w:cs="Arial"/>
        </w:rPr>
        <w:t>Ordinary 155</w:t>
      </w:r>
      <w:r>
        <w:rPr>
          <w:rFonts w:ascii="Arial" w:hAnsi="Arial" w:cs="Arial"/>
        </w:rPr>
        <w:sym w:font="Symbol" w:char="F0B0"/>
      </w:r>
      <w:r>
        <w:rPr>
          <w:rFonts w:ascii="Arial" w:hAnsi="Arial" w:cs="Arial"/>
        </w:rPr>
        <w:t>F (68</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Intermediate 175°F (79°C)</w:t>
      </w:r>
      <w:r>
        <w:rPr>
          <w:rFonts w:ascii="Arial" w:hAnsi="Arial" w:cs="Arial"/>
          <w:b/>
          <w:bCs/>
        </w:rPr>
        <w:t>]</w:t>
      </w:r>
      <w:r>
        <w:rPr>
          <w:rFonts w:ascii="Arial" w:hAnsi="Arial" w:cs="Arial"/>
        </w:rPr>
        <w:t xml:space="preserve">. Sprinkler </w:t>
      </w:r>
      <w:proofErr w:type="gramStart"/>
      <w:r>
        <w:rPr>
          <w:rFonts w:ascii="Arial" w:hAnsi="Arial" w:cs="Arial"/>
        </w:rPr>
        <w:t>finish</w:t>
      </w:r>
      <w:proofErr w:type="gramEnd"/>
      <w:r>
        <w:rPr>
          <w:rFonts w:ascii="Arial" w:hAnsi="Arial" w:cs="Arial"/>
        </w:rPr>
        <w:t xml:space="preserve">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w:t>
      </w:r>
    </w:p>
    <w:p w14:paraId="7DF15F86" w14:textId="77777777" w:rsidR="00E67E34" w:rsidRDefault="00E67E34" w:rsidP="00E67E34">
      <w:pPr>
        <w:rPr>
          <w:rFonts w:ascii="Arial" w:hAnsi="Arial" w:cs="Arial"/>
        </w:rPr>
      </w:pPr>
      <w:r>
        <w:rPr>
          <w:rFonts w:ascii="Arial" w:hAnsi="Arial" w:cs="Arial"/>
          <w:b/>
          <w:bCs/>
        </w:rPr>
        <w:t>For recessed sprinklers, add</w:t>
      </w:r>
      <w:r>
        <w:rPr>
          <w:rFonts w:ascii="Arial" w:hAnsi="Arial" w:cs="Arial"/>
        </w:rPr>
        <w:t xml:space="preserve">:  </w:t>
      </w:r>
    </w:p>
    <w:p w14:paraId="2FEA94F6" w14:textId="77777777" w:rsidR="00E67E34" w:rsidRDefault="00E67E34" w:rsidP="00E67E34">
      <w:pPr>
        <w:rPr>
          <w:rFonts w:ascii="Arial" w:hAnsi="Arial" w:cs="Arial"/>
        </w:rPr>
      </w:pPr>
      <w:r>
        <w:rPr>
          <w:rFonts w:ascii="Arial" w:hAnsi="Arial" w:cs="Arial"/>
        </w:rPr>
        <w:t xml:space="preserve">Recessed pendent sprinklers shall be installed with listed 2-piece escutcheons offering a minimum of </w:t>
      </w:r>
      <w:r>
        <w:rPr>
          <w:rFonts w:ascii="Arial" w:hAnsi="Arial" w:cs="Arial"/>
          <w:b/>
          <w:bCs/>
        </w:rPr>
        <w:t>[</w:t>
      </w:r>
      <w:r>
        <w:rPr>
          <w:rFonts w:ascii="Arial" w:hAnsi="Arial" w:cs="Arial"/>
        </w:rPr>
        <w:t>¾” (19mm)</w:t>
      </w:r>
      <w:r>
        <w:rPr>
          <w:rFonts w:ascii="Arial" w:hAnsi="Arial" w:cs="Arial"/>
          <w:b/>
          <w:bCs/>
        </w:rPr>
        <w:t>] [</w:t>
      </w:r>
      <w:r>
        <w:rPr>
          <w:rFonts w:ascii="Arial" w:hAnsi="Arial" w:cs="Arial"/>
          <w:b/>
          <w:bCs/>
          <w:i/>
          <w:iCs/>
        </w:rPr>
        <w:t>3.0k sprinklers only:</w:t>
      </w:r>
      <w:r>
        <w:rPr>
          <w:rFonts w:ascii="Arial" w:hAnsi="Arial" w:cs="Arial"/>
          <w:b/>
          <w:bCs/>
        </w:rPr>
        <w:t xml:space="preserve"> </w:t>
      </w:r>
      <w:r>
        <w:rPr>
          <w:rFonts w:ascii="Arial" w:hAnsi="Arial" w:cs="Arial"/>
        </w:rPr>
        <w:t>½” (12.7mm)</w:t>
      </w:r>
      <w:r>
        <w:rPr>
          <w:rFonts w:ascii="Arial" w:hAnsi="Arial" w:cs="Arial"/>
          <w:b/>
          <w:bCs/>
        </w:rPr>
        <w:t>]</w:t>
      </w:r>
      <w:r>
        <w:rPr>
          <w:rFonts w:ascii="Arial" w:hAnsi="Arial" w:cs="Arial"/>
        </w:rPr>
        <w:t xml:space="preserve"> of adjustment. Deflector to be located between 1¼” and 1¾” below the ceiling. Escutcheon color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 xml:space="preserve"> consistent with sprinkler finish. </w:t>
      </w:r>
    </w:p>
    <w:p w14:paraId="55616FD1" w14:textId="77777777" w:rsidR="00E67E34" w:rsidRDefault="00E67E34" w:rsidP="00E67E34">
      <w:pPr>
        <w:rPr>
          <w:rFonts w:ascii="Arial" w:hAnsi="Arial" w:cs="Arial"/>
        </w:rPr>
      </w:pPr>
      <w:r>
        <w:rPr>
          <w:rFonts w:ascii="Arial" w:hAnsi="Arial" w:cs="Arial"/>
          <w:b/>
          <w:bCs/>
        </w:rPr>
        <w:t>For concealed sprinklers, add</w:t>
      </w:r>
      <w:r>
        <w:rPr>
          <w:rFonts w:ascii="Arial" w:hAnsi="Arial" w:cs="Arial"/>
        </w:rPr>
        <w:t xml:space="preserve">:  </w:t>
      </w:r>
    </w:p>
    <w:p w14:paraId="160B8596" w14:textId="77777777" w:rsidR="00E67E34" w:rsidRDefault="00E67E34" w:rsidP="00E67E34">
      <w:pPr>
        <w:rPr>
          <w:rFonts w:ascii="Arial" w:hAnsi="Arial" w:cs="Arial"/>
        </w:rPr>
      </w:pPr>
      <w:r>
        <w:rPr>
          <w:rFonts w:ascii="Arial" w:hAnsi="Arial" w:cs="Arial"/>
        </w:rPr>
        <w:t xml:space="preserve">Conical concealed pendent sprinklers to utilize a listed and approved cover plate attached to a factory installed cup. Cover plate must offer a minimum of ½” (12.7mm) of adjustment. Deflector to be located between ½” and 1” below the ceiling. Cover plate finish to be </w:t>
      </w:r>
      <w:r>
        <w:rPr>
          <w:rFonts w:ascii="Arial" w:hAnsi="Arial" w:cs="Arial"/>
          <w:b/>
          <w:bCs/>
        </w:rPr>
        <w:t>[</w:t>
      </w:r>
      <w:r>
        <w:rPr>
          <w:rFonts w:ascii="Arial" w:hAnsi="Arial" w:cs="Arial"/>
        </w:rPr>
        <w:t>chrome</w:t>
      </w:r>
      <w:r>
        <w:rPr>
          <w:rFonts w:ascii="Arial" w:hAnsi="Arial" w:cs="Arial"/>
          <w:b/>
          <w:bCs/>
        </w:rPr>
        <w:t>] [</w:t>
      </w:r>
      <w:r>
        <w:rPr>
          <w:rFonts w:ascii="Arial" w:hAnsi="Arial" w:cs="Arial"/>
        </w:rPr>
        <w:t>white</w:t>
      </w:r>
      <w:r>
        <w:rPr>
          <w:rFonts w:ascii="Arial" w:hAnsi="Arial" w:cs="Arial"/>
          <w:b/>
          <w:bCs/>
        </w:rPr>
        <w:t>] [</w:t>
      </w:r>
      <w:r>
        <w:rPr>
          <w:rFonts w:ascii="Arial" w:hAnsi="Arial" w:cs="Arial"/>
        </w:rPr>
        <w:t>special finish – specify</w:t>
      </w:r>
      <w:r>
        <w:rPr>
          <w:rFonts w:ascii="Arial" w:hAnsi="Arial" w:cs="Arial"/>
          <w:b/>
          <w:bCs/>
        </w:rPr>
        <w:t>]</w:t>
      </w:r>
      <w:r>
        <w:rPr>
          <w:rFonts w:ascii="Arial" w:hAnsi="Arial" w:cs="Arial"/>
        </w:rPr>
        <w:t>.</w:t>
      </w:r>
    </w:p>
    <w:p w14:paraId="53108B1B" w14:textId="77777777" w:rsidR="00E67E34" w:rsidRDefault="00E67E34" w:rsidP="00E67E34">
      <w:pPr>
        <w:rPr>
          <w:rFonts w:ascii="Arial" w:hAnsi="Arial" w:cs="Arial"/>
        </w:rPr>
      </w:pPr>
    </w:p>
    <w:p w14:paraId="3CB56CD1" w14:textId="77777777" w:rsidR="00E67E34" w:rsidRDefault="00E67E34" w:rsidP="00E67E34">
      <w:pPr>
        <w:rPr>
          <w:rFonts w:ascii="Arial" w:hAnsi="Arial" w:cs="Arial"/>
        </w:rPr>
      </w:pPr>
      <w:r>
        <w:rPr>
          <w:rFonts w:ascii="Arial" w:hAnsi="Arial" w:cs="Arial"/>
        </w:rPr>
        <w:t xml:space="preserve">Residential sprinklers shall be Reliable Model </w:t>
      </w:r>
      <w:r>
        <w:rPr>
          <w:rFonts w:ascii="Arial" w:hAnsi="Arial" w:cs="Arial"/>
          <w:b/>
          <w:bCs/>
        </w:rPr>
        <w:t>[</w:t>
      </w:r>
      <w:r>
        <w:rPr>
          <w:rFonts w:ascii="Arial" w:hAnsi="Arial" w:cs="Arial"/>
        </w:rPr>
        <w:t>F1Res30, SIN R3511</w:t>
      </w:r>
      <w:r>
        <w:rPr>
          <w:rFonts w:ascii="Arial" w:hAnsi="Arial" w:cs="Arial"/>
          <w:b/>
          <w:bCs/>
        </w:rPr>
        <w:t>] [</w:t>
      </w:r>
      <w:r>
        <w:rPr>
          <w:rFonts w:ascii="Arial" w:hAnsi="Arial" w:cs="Arial"/>
        </w:rPr>
        <w:t>F1Res49, SIN R3516</w:t>
      </w:r>
      <w:r>
        <w:rPr>
          <w:rFonts w:ascii="Arial" w:hAnsi="Arial" w:cs="Arial"/>
          <w:b/>
          <w:bCs/>
        </w:rPr>
        <w:t>] [</w:t>
      </w:r>
      <w:r>
        <w:rPr>
          <w:rFonts w:ascii="Arial" w:hAnsi="Arial" w:cs="Arial"/>
        </w:rPr>
        <w:t>F1Res58, SIN R3513</w:t>
      </w:r>
      <w:r>
        <w:rPr>
          <w:rFonts w:ascii="Arial" w:hAnsi="Arial" w:cs="Arial"/>
          <w:b/>
          <w:bCs/>
        </w:rPr>
        <w:t>] [</w:t>
      </w:r>
      <w:r>
        <w:rPr>
          <w:rFonts w:ascii="Arial" w:hAnsi="Arial" w:cs="Arial"/>
        </w:rPr>
        <w:t>F1Res76, SIN R7618</w:t>
      </w:r>
      <w:r>
        <w:rPr>
          <w:rFonts w:ascii="Arial" w:hAnsi="Arial" w:cs="Arial"/>
          <w:b/>
          <w:bCs/>
        </w:rPr>
        <w:t>]</w:t>
      </w:r>
      <w:r>
        <w:rPr>
          <w:rFonts w:ascii="Arial" w:hAnsi="Arial" w:cs="Arial"/>
        </w:rPr>
        <w:t>.</w:t>
      </w:r>
    </w:p>
    <w:p w14:paraId="171C57E2" w14:textId="77777777" w:rsidR="00E67E34" w:rsidRDefault="00E67E34" w:rsidP="00E67E34">
      <w:pPr>
        <w:rPr>
          <w:rFonts w:ascii="Arial" w:hAnsi="Arial" w:cs="Arial"/>
        </w:rPr>
      </w:pPr>
    </w:p>
    <w:p w14:paraId="3564374B" w14:textId="77777777" w:rsidR="00E67E34" w:rsidRDefault="00E67E34" w:rsidP="00E67E34">
      <w:pPr>
        <w:rPr>
          <w:rFonts w:ascii="Arial" w:hAnsi="Arial" w:cs="Arial"/>
        </w:rPr>
      </w:pPr>
    </w:p>
    <w:p w14:paraId="458B15EE" w14:textId="77777777" w:rsidR="00503254" w:rsidRPr="00E67E34" w:rsidRDefault="00503254" w:rsidP="00E67E34"/>
    <w:sectPr w:rsidR="00503254" w:rsidRPr="00E67E34"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6DC5" w14:textId="77777777" w:rsidR="006909AC" w:rsidRDefault="006909AC">
      <w:r>
        <w:separator/>
      </w:r>
    </w:p>
  </w:endnote>
  <w:endnote w:type="continuationSeparator" w:id="0">
    <w:p w14:paraId="4C014873" w14:textId="77777777" w:rsidR="006909AC" w:rsidRDefault="006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983" w14:textId="77777777" w:rsidR="006909AC" w:rsidRDefault="006909AC">
      <w:r>
        <w:separator/>
      </w:r>
    </w:p>
  </w:footnote>
  <w:footnote w:type="continuationSeparator" w:id="0">
    <w:p w14:paraId="13C9E36B" w14:textId="77777777" w:rsidR="006909AC" w:rsidRDefault="0069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BA7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2"/>
  </w:num>
  <w:num w:numId="3" w16cid:durableId="146478003">
    <w:abstractNumId w:val="6"/>
  </w:num>
  <w:num w:numId="4" w16cid:durableId="1770930948">
    <w:abstractNumId w:val="0"/>
  </w:num>
  <w:num w:numId="5" w16cid:durableId="303700960">
    <w:abstractNumId w:val="3"/>
  </w:num>
  <w:num w:numId="6" w16cid:durableId="537663636">
    <w:abstractNumId w:val="5"/>
  </w:num>
  <w:num w:numId="7" w16cid:durableId="3652581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1484D"/>
    <w:rsid w:val="004225EF"/>
    <w:rsid w:val="00430A1D"/>
    <w:rsid w:val="00436B5B"/>
    <w:rsid w:val="00461DE3"/>
    <w:rsid w:val="0046428D"/>
    <w:rsid w:val="004818B9"/>
    <w:rsid w:val="004929CA"/>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966A3"/>
    <w:rsid w:val="005A0528"/>
    <w:rsid w:val="005A55CB"/>
    <w:rsid w:val="005B7E84"/>
    <w:rsid w:val="005D1CEF"/>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09AC"/>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D45B4"/>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B2242"/>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1835</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2023-09-05T15:39:00Z</dcterms:created>
  <dcterms:modified xsi:type="dcterms:W3CDTF">2023-09-05T15:39:00Z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